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8E7E7F">
        <w:tc>
          <w:tcPr>
            <w:tcW w:w="675" w:type="dxa"/>
            <w:vAlign w:val="center"/>
          </w:tcPr>
          <w:p w14:paraId="4980CD51" w14:textId="77777777" w:rsidR="00360F2E" w:rsidRPr="00E1460F" w:rsidRDefault="00F8590E" w:rsidP="008E7E7F">
            <w:pPr>
              <w:jc w:val="center"/>
              <w:rPr>
                <w:rFonts w:cs="Arial"/>
                <w:b/>
                <w:szCs w:val="24"/>
              </w:rPr>
            </w:pPr>
            <w:r w:rsidRPr="00E1460F">
              <w:rPr>
                <w:rFonts w:cs="Arial"/>
                <w:b/>
                <w:szCs w:val="24"/>
              </w:rPr>
              <w:t>No</w:t>
            </w:r>
            <w:r w:rsidR="00360F2E" w:rsidRPr="00E1460F">
              <w:rPr>
                <w:rFonts w:cs="Arial"/>
                <w:b/>
                <w:szCs w:val="24"/>
              </w:rPr>
              <w:t>.</w:t>
            </w:r>
          </w:p>
        </w:tc>
        <w:tc>
          <w:tcPr>
            <w:tcW w:w="2155" w:type="dxa"/>
            <w:vAlign w:val="center"/>
          </w:tcPr>
          <w:p w14:paraId="6D516BFF" w14:textId="77777777" w:rsidR="00360F2E" w:rsidRPr="00E1460F" w:rsidRDefault="00F8590E" w:rsidP="008E7E7F">
            <w:pPr>
              <w:jc w:val="center"/>
              <w:rPr>
                <w:rFonts w:cs="Arial"/>
                <w:b/>
                <w:szCs w:val="24"/>
              </w:rPr>
            </w:pPr>
            <w:r w:rsidRPr="00E1460F">
              <w:rPr>
                <w:rFonts w:cs="Arial"/>
                <w:b/>
                <w:szCs w:val="24"/>
              </w:rPr>
              <w:t>To be asked by</w:t>
            </w:r>
            <w:r w:rsidR="00E226F7" w:rsidRPr="00E1460F">
              <w:rPr>
                <w:rFonts w:cs="Arial"/>
                <w:b/>
                <w:szCs w:val="24"/>
              </w:rPr>
              <w:t>:</w:t>
            </w:r>
          </w:p>
        </w:tc>
        <w:tc>
          <w:tcPr>
            <w:tcW w:w="5103" w:type="dxa"/>
            <w:vAlign w:val="center"/>
          </w:tcPr>
          <w:p w14:paraId="67A91217" w14:textId="3EFAF86B" w:rsidR="00360F2E" w:rsidRPr="00E1460F" w:rsidRDefault="00E226F7" w:rsidP="008E7E7F">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p>
        </w:tc>
        <w:tc>
          <w:tcPr>
            <w:tcW w:w="1985" w:type="dxa"/>
            <w:vAlign w:val="center"/>
          </w:tcPr>
          <w:p w14:paraId="5C27F151" w14:textId="3D190726" w:rsidR="00360F2E" w:rsidRPr="00E1460F" w:rsidRDefault="009A417D" w:rsidP="008E7E7F">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w:t>
            </w:r>
          </w:p>
        </w:tc>
      </w:tr>
      <w:tr w:rsidR="00741A53" w:rsidRPr="00741A53" w14:paraId="16FBF817" w14:textId="77777777" w:rsidTr="00913760">
        <w:tc>
          <w:tcPr>
            <w:tcW w:w="675" w:type="dxa"/>
          </w:tcPr>
          <w:p w14:paraId="26D58B98" w14:textId="77777777" w:rsidR="00741A53" w:rsidRPr="00741A53" w:rsidRDefault="00741A53">
            <w:pPr>
              <w:rPr>
                <w:rFonts w:cs="Arial"/>
                <w:bCs/>
                <w:szCs w:val="24"/>
              </w:rPr>
            </w:pPr>
          </w:p>
          <w:p w14:paraId="79B259E4" w14:textId="68808E07" w:rsidR="00741A53" w:rsidRPr="00741A53" w:rsidRDefault="00741A53">
            <w:pPr>
              <w:rPr>
                <w:rFonts w:cs="Arial"/>
                <w:bCs/>
                <w:szCs w:val="24"/>
              </w:rPr>
            </w:pPr>
            <w:r w:rsidRPr="00741A53">
              <w:rPr>
                <w:rFonts w:cs="Arial"/>
                <w:bCs/>
                <w:szCs w:val="24"/>
              </w:rPr>
              <w:t>1.</w:t>
            </w:r>
          </w:p>
          <w:p w14:paraId="28504660" w14:textId="0A6C5981" w:rsidR="00741A53" w:rsidRPr="00741A53" w:rsidRDefault="00741A53">
            <w:pPr>
              <w:rPr>
                <w:rFonts w:cs="Arial"/>
                <w:bCs/>
                <w:szCs w:val="24"/>
              </w:rPr>
            </w:pPr>
          </w:p>
        </w:tc>
        <w:tc>
          <w:tcPr>
            <w:tcW w:w="2155" w:type="dxa"/>
          </w:tcPr>
          <w:p w14:paraId="235D2D93" w14:textId="77777777" w:rsidR="00741A53" w:rsidRDefault="00741A53" w:rsidP="00741A53">
            <w:pPr>
              <w:rPr>
                <w:rFonts w:cs="Arial"/>
                <w:bCs/>
                <w:szCs w:val="24"/>
              </w:rPr>
            </w:pPr>
          </w:p>
          <w:p w14:paraId="2AA892AA" w14:textId="5D1539A3" w:rsidR="00945978" w:rsidRPr="00741A53" w:rsidRDefault="005E5952" w:rsidP="00741A53">
            <w:pPr>
              <w:rPr>
                <w:rFonts w:cs="Arial"/>
                <w:bCs/>
                <w:szCs w:val="24"/>
              </w:rPr>
            </w:pPr>
            <w:r>
              <w:rPr>
                <w:rFonts w:cs="Arial"/>
                <w:bCs/>
                <w:szCs w:val="24"/>
              </w:rPr>
              <w:t xml:space="preserve">CC </w:t>
            </w:r>
            <w:r w:rsidR="00DC3A78">
              <w:rPr>
                <w:rFonts w:cs="Arial"/>
                <w:bCs/>
                <w:szCs w:val="24"/>
              </w:rPr>
              <w:t>Gibson</w:t>
            </w:r>
          </w:p>
        </w:tc>
        <w:tc>
          <w:tcPr>
            <w:tcW w:w="5103" w:type="dxa"/>
          </w:tcPr>
          <w:p w14:paraId="44AF652E" w14:textId="404D0AAB" w:rsidR="00945978" w:rsidRDefault="00945978" w:rsidP="00990A7F">
            <w:pPr>
              <w:jc w:val="both"/>
              <w:rPr>
                <w:rFonts w:cs="Arial"/>
                <w:bCs/>
                <w:szCs w:val="24"/>
              </w:rPr>
            </w:pPr>
          </w:p>
          <w:p w14:paraId="127ED172" w14:textId="7AEC2156" w:rsidR="00DC3A78" w:rsidRDefault="00DC3A78" w:rsidP="00990A7F">
            <w:pPr>
              <w:jc w:val="both"/>
              <w:rPr>
                <w:rFonts w:cs="Arial"/>
                <w:bCs/>
                <w:szCs w:val="24"/>
              </w:rPr>
            </w:pPr>
            <w:r w:rsidRPr="00DC3A78">
              <w:rPr>
                <w:rFonts w:cs="Arial"/>
                <w:bCs/>
                <w:szCs w:val="24"/>
              </w:rPr>
              <w:t xml:space="preserve">Does the Cabinet Member for </w:t>
            </w:r>
            <w:r>
              <w:rPr>
                <w:rFonts w:cs="Arial"/>
                <w:bCs/>
                <w:szCs w:val="24"/>
              </w:rPr>
              <w:t>Hi</w:t>
            </w:r>
            <w:r w:rsidRPr="00DC3A78">
              <w:rPr>
                <w:rFonts w:cs="Arial"/>
                <w:bCs/>
                <w:szCs w:val="24"/>
              </w:rPr>
              <w:t>ghways and</w:t>
            </w:r>
          </w:p>
          <w:p w14:paraId="67362323" w14:textId="2635C09B" w:rsidR="00DC3A78" w:rsidRPr="00DC3A78" w:rsidRDefault="00DC3A78" w:rsidP="00990A7F">
            <w:pPr>
              <w:jc w:val="both"/>
              <w:rPr>
                <w:rFonts w:cs="Arial"/>
                <w:bCs/>
                <w:szCs w:val="24"/>
              </w:rPr>
            </w:pPr>
            <w:r>
              <w:rPr>
                <w:rFonts w:cs="Arial"/>
                <w:bCs/>
                <w:szCs w:val="24"/>
              </w:rPr>
              <w:t>T</w:t>
            </w:r>
            <w:r w:rsidRPr="00DC3A78">
              <w:rPr>
                <w:rFonts w:cs="Arial"/>
                <w:bCs/>
                <w:szCs w:val="24"/>
              </w:rPr>
              <w:t xml:space="preserve">ransport </w:t>
            </w:r>
            <w:proofErr w:type="gramStart"/>
            <w:r w:rsidRPr="00DC3A78">
              <w:rPr>
                <w:rFonts w:cs="Arial"/>
                <w:bCs/>
                <w:szCs w:val="24"/>
              </w:rPr>
              <w:t>accept</w:t>
            </w:r>
            <w:proofErr w:type="gramEnd"/>
            <w:r w:rsidRPr="00DC3A78">
              <w:rPr>
                <w:rFonts w:cs="Arial"/>
                <w:bCs/>
                <w:szCs w:val="24"/>
              </w:rPr>
              <w:t xml:space="preserve"> the study by the Local Government Association (LGA) that found decades of reductions in funding from successive Conservative governments have left councils facing the biggest ever annual pothole repair backlog with councils now facing a £1.3 billion shortfall in their pothole repair budgets</w:t>
            </w:r>
            <w:r>
              <w:rPr>
                <w:rFonts w:cs="Arial"/>
                <w:bCs/>
                <w:szCs w:val="24"/>
              </w:rPr>
              <w:t>?</w:t>
            </w:r>
          </w:p>
          <w:p w14:paraId="22EEEC54" w14:textId="77777777" w:rsidR="00DC3A78" w:rsidRPr="00DC3A78" w:rsidRDefault="00DC3A78" w:rsidP="00990A7F">
            <w:pPr>
              <w:jc w:val="both"/>
              <w:rPr>
                <w:rFonts w:cs="Arial"/>
                <w:bCs/>
                <w:szCs w:val="24"/>
              </w:rPr>
            </w:pPr>
          </w:p>
          <w:p w14:paraId="098376B5" w14:textId="77777777" w:rsidR="0025652E" w:rsidRDefault="00DC3A78" w:rsidP="00990A7F">
            <w:pPr>
              <w:jc w:val="both"/>
              <w:rPr>
                <w:rFonts w:cs="Arial"/>
                <w:bCs/>
                <w:szCs w:val="24"/>
              </w:rPr>
            </w:pPr>
            <w:r w:rsidRPr="00DC3A78">
              <w:rPr>
                <w:rFonts w:cs="Arial"/>
                <w:bCs/>
                <w:szCs w:val="24"/>
              </w:rPr>
              <w:t>Would the Cabinet Member support the LGA proposal to commit to a 10-year programme where funding for local roads is boosted by devolving the equivalent of 2p per litre of existing fuel duty</w:t>
            </w:r>
            <w:r>
              <w:rPr>
                <w:rFonts w:cs="Arial"/>
                <w:bCs/>
                <w:szCs w:val="24"/>
              </w:rPr>
              <w:t>?</w:t>
            </w:r>
          </w:p>
          <w:p w14:paraId="200F49AB" w14:textId="28D49A22" w:rsidR="00733955" w:rsidRPr="00741A53" w:rsidRDefault="00733955" w:rsidP="00990A7F">
            <w:pPr>
              <w:jc w:val="both"/>
              <w:rPr>
                <w:rFonts w:cs="Arial"/>
                <w:bCs/>
                <w:szCs w:val="24"/>
              </w:rPr>
            </w:pPr>
          </w:p>
        </w:tc>
        <w:tc>
          <w:tcPr>
            <w:tcW w:w="1985" w:type="dxa"/>
          </w:tcPr>
          <w:p w14:paraId="001B2C12" w14:textId="77777777" w:rsidR="00741A53" w:rsidRDefault="00741A53" w:rsidP="00990A7F">
            <w:pPr>
              <w:jc w:val="center"/>
              <w:rPr>
                <w:rFonts w:cs="Arial"/>
                <w:bCs/>
                <w:szCs w:val="24"/>
              </w:rPr>
            </w:pPr>
          </w:p>
          <w:p w14:paraId="0589EAA9" w14:textId="4EBC0677" w:rsidR="00945978" w:rsidRPr="00741A53" w:rsidRDefault="00945978" w:rsidP="00990A7F">
            <w:pPr>
              <w:jc w:val="center"/>
              <w:rPr>
                <w:rFonts w:cs="Arial"/>
                <w:bCs/>
                <w:szCs w:val="24"/>
              </w:rPr>
            </w:pPr>
            <w:r>
              <w:rPr>
                <w:rFonts w:cs="Arial"/>
                <w:bCs/>
                <w:szCs w:val="24"/>
              </w:rPr>
              <w:t>CC</w:t>
            </w:r>
            <w:r w:rsidR="00226339">
              <w:rPr>
                <w:rFonts w:cs="Arial"/>
                <w:bCs/>
                <w:szCs w:val="24"/>
              </w:rPr>
              <w:t xml:space="preserve"> </w:t>
            </w:r>
            <w:r w:rsidR="005E5952">
              <w:rPr>
                <w:rFonts w:cs="Arial"/>
                <w:bCs/>
                <w:szCs w:val="24"/>
              </w:rPr>
              <w:t>Swarbrick</w:t>
            </w:r>
          </w:p>
        </w:tc>
      </w:tr>
      <w:tr w:rsidR="0087726B" w:rsidRPr="00741A53" w14:paraId="3715E48C" w14:textId="77777777" w:rsidTr="00913760">
        <w:tc>
          <w:tcPr>
            <w:tcW w:w="675" w:type="dxa"/>
          </w:tcPr>
          <w:p w14:paraId="01EC2703" w14:textId="77777777" w:rsidR="0087726B" w:rsidRDefault="0087726B">
            <w:pPr>
              <w:rPr>
                <w:rFonts w:cs="Arial"/>
                <w:bCs/>
                <w:szCs w:val="24"/>
              </w:rPr>
            </w:pPr>
          </w:p>
          <w:p w14:paraId="6BF48EE6" w14:textId="53081DD5" w:rsidR="0087726B" w:rsidRDefault="00B17A20">
            <w:pPr>
              <w:rPr>
                <w:rFonts w:cs="Arial"/>
                <w:bCs/>
                <w:szCs w:val="24"/>
              </w:rPr>
            </w:pPr>
            <w:r>
              <w:rPr>
                <w:rFonts w:cs="Arial"/>
                <w:bCs/>
                <w:szCs w:val="24"/>
              </w:rPr>
              <w:t>2</w:t>
            </w:r>
            <w:r w:rsidR="0087726B">
              <w:rPr>
                <w:rFonts w:cs="Arial"/>
                <w:bCs/>
                <w:szCs w:val="24"/>
              </w:rPr>
              <w:t>.</w:t>
            </w:r>
          </w:p>
          <w:p w14:paraId="453427F5" w14:textId="77777777" w:rsidR="0087726B" w:rsidRDefault="0087726B">
            <w:pPr>
              <w:rPr>
                <w:rFonts w:cs="Arial"/>
                <w:bCs/>
                <w:szCs w:val="24"/>
              </w:rPr>
            </w:pPr>
          </w:p>
          <w:p w14:paraId="00AFACC4" w14:textId="201AF4F5" w:rsidR="0087726B" w:rsidRPr="00741A53" w:rsidRDefault="0087726B">
            <w:pPr>
              <w:rPr>
                <w:rFonts w:cs="Arial"/>
                <w:bCs/>
                <w:szCs w:val="24"/>
              </w:rPr>
            </w:pPr>
          </w:p>
        </w:tc>
        <w:tc>
          <w:tcPr>
            <w:tcW w:w="2155" w:type="dxa"/>
          </w:tcPr>
          <w:p w14:paraId="5D6D4D13" w14:textId="77777777" w:rsidR="004038A3" w:rsidRDefault="004038A3" w:rsidP="00741A53">
            <w:pPr>
              <w:rPr>
                <w:rFonts w:cs="Arial"/>
                <w:bCs/>
                <w:szCs w:val="24"/>
              </w:rPr>
            </w:pPr>
          </w:p>
          <w:p w14:paraId="6E837E44" w14:textId="5138E8FC" w:rsidR="000E5870" w:rsidRPr="00741A53" w:rsidRDefault="002E6473" w:rsidP="00741A53">
            <w:pPr>
              <w:rPr>
                <w:rFonts w:cs="Arial"/>
                <w:bCs/>
                <w:szCs w:val="24"/>
              </w:rPr>
            </w:pPr>
            <w:r>
              <w:rPr>
                <w:rFonts w:cs="Arial"/>
                <w:bCs/>
                <w:szCs w:val="24"/>
              </w:rPr>
              <w:t>CC Fillis</w:t>
            </w:r>
          </w:p>
        </w:tc>
        <w:tc>
          <w:tcPr>
            <w:tcW w:w="5103" w:type="dxa"/>
          </w:tcPr>
          <w:p w14:paraId="2B7BC9A0" w14:textId="0F4EF6B3" w:rsidR="000F3604" w:rsidRDefault="000F3604" w:rsidP="00990A7F">
            <w:pPr>
              <w:jc w:val="both"/>
              <w:rPr>
                <w:rFonts w:cs="Arial"/>
                <w:bCs/>
                <w:szCs w:val="24"/>
              </w:rPr>
            </w:pPr>
          </w:p>
          <w:p w14:paraId="635ADAC3" w14:textId="5F9D5FD0" w:rsidR="002E6473" w:rsidRDefault="002E6473" w:rsidP="00990A7F">
            <w:pPr>
              <w:jc w:val="both"/>
              <w:rPr>
                <w:rFonts w:cs="Arial"/>
                <w:bCs/>
                <w:szCs w:val="24"/>
              </w:rPr>
            </w:pPr>
            <w:r w:rsidRPr="002E6473">
              <w:rPr>
                <w:rFonts w:cs="Arial"/>
                <w:bCs/>
                <w:szCs w:val="24"/>
              </w:rPr>
              <w:t>With the continued historic increases in NHS waiting times in Lancashire and the expected winter increases to follow</w:t>
            </w:r>
            <w:r>
              <w:rPr>
                <w:rFonts w:cs="Arial"/>
                <w:bCs/>
                <w:szCs w:val="24"/>
              </w:rPr>
              <w:t>, c</w:t>
            </w:r>
            <w:r w:rsidRPr="002E6473">
              <w:rPr>
                <w:rFonts w:cs="Arial"/>
                <w:bCs/>
                <w:szCs w:val="24"/>
              </w:rPr>
              <w:t>an the Cabinet Member for Adult Social Care please advise what steps are being taken to reduce the discharge times for those patients who need support to return to their home or transferred to an appropriate care environment</w:t>
            </w:r>
            <w:r>
              <w:rPr>
                <w:rFonts w:cs="Arial"/>
                <w:bCs/>
                <w:szCs w:val="24"/>
              </w:rPr>
              <w:t>?</w:t>
            </w:r>
          </w:p>
          <w:p w14:paraId="55A339EA" w14:textId="77777777" w:rsidR="00733955" w:rsidRDefault="00733955" w:rsidP="00990A7F">
            <w:pPr>
              <w:pStyle w:val="PlainText"/>
              <w:jc w:val="both"/>
              <w:rPr>
                <w:rFonts w:cs="Arial"/>
                <w:bCs/>
                <w:szCs w:val="24"/>
              </w:rPr>
            </w:pPr>
          </w:p>
          <w:p w14:paraId="458FF735" w14:textId="24DD3767" w:rsidR="00733955" w:rsidRPr="00741A53" w:rsidRDefault="00733955" w:rsidP="00990A7F">
            <w:pPr>
              <w:pStyle w:val="PlainText"/>
              <w:jc w:val="both"/>
              <w:rPr>
                <w:rFonts w:cs="Arial"/>
                <w:bCs/>
                <w:szCs w:val="24"/>
              </w:rPr>
            </w:pPr>
          </w:p>
        </w:tc>
        <w:tc>
          <w:tcPr>
            <w:tcW w:w="1985" w:type="dxa"/>
          </w:tcPr>
          <w:p w14:paraId="29F8A4DE" w14:textId="77777777" w:rsidR="0087726B" w:rsidRDefault="0087726B" w:rsidP="00990A7F">
            <w:pPr>
              <w:jc w:val="center"/>
              <w:rPr>
                <w:rFonts w:cs="Arial"/>
                <w:bCs/>
                <w:szCs w:val="24"/>
              </w:rPr>
            </w:pPr>
          </w:p>
          <w:p w14:paraId="3F0B7F0D" w14:textId="5C3B9EC6" w:rsidR="00226339" w:rsidRPr="00741A53" w:rsidRDefault="002E6473" w:rsidP="00990A7F">
            <w:pPr>
              <w:jc w:val="center"/>
              <w:rPr>
                <w:rFonts w:cs="Arial"/>
                <w:bCs/>
                <w:szCs w:val="24"/>
              </w:rPr>
            </w:pPr>
            <w:r>
              <w:rPr>
                <w:rFonts w:cs="Arial"/>
                <w:bCs/>
                <w:szCs w:val="24"/>
              </w:rPr>
              <w:t>CC Gooch</w:t>
            </w:r>
          </w:p>
        </w:tc>
      </w:tr>
      <w:tr w:rsidR="00D06AB9" w:rsidRPr="00741A53" w14:paraId="096C4561" w14:textId="77777777" w:rsidTr="00913760">
        <w:tc>
          <w:tcPr>
            <w:tcW w:w="675" w:type="dxa"/>
          </w:tcPr>
          <w:p w14:paraId="4F3013EB" w14:textId="77777777" w:rsidR="00D06AB9" w:rsidRDefault="00D06AB9">
            <w:pPr>
              <w:rPr>
                <w:rFonts w:cs="Arial"/>
                <w:bCs/>
                <w:szCs w:val="24"/>
              </w:rPr>
            </w:pPr>
          </w:p>
          <w:p w14:paraId="002AEB2A" w14:textId="709834F0" w:rsidR="00D06AB9" w:rsidRDefault="00B17A20">
            <w:pPr>
              <w:rPr>
                <w:rFonts w:cs="Arial"/>
                <w:bCs/>
                <w:szCs w:val="24"/>
              </w:rPr>
            </w:pPr>
            <w:r>
              <w:rPr>
                <w:rFonts w:cs="Arial"/>
                <w:bCs/>
                <w:szCs w:val="24"/>
              </w:rPr>
              <w:t>3</w:t>
            </w:r>
            <w:r w:rsidR="00D06AB9">
              <w:rPr>
                <w:rFonts w:cs="Arial"/>
                <w:bCs/>
                <w:szCs w:val="24"/>
              </w:rPr>
              <w:t>.</w:t>
            </w:r>
          </w:p>
          <w:p w14:paraId="6AF74FD2" w14:textId="77777777" w:rsidR="00D06AB9" w:rsidRDefault="00D06AB9">
            <w:pPr>
              <w:rPr>
                <w:rFonts w:cs="Arial"/>
                <w:bCs/>
                <w:szCs w:val="24"/>
              </w:rPr>
            </w:pPr>
          </w:p>
          <w:p w14:paraId="4514506A" w14:textId="098C6B26" w:rsidR="00D06AB9" w:rsidRDefault="00D06AB9">
            <w:pPr>
              <w:rPr>
                <w:rFonts w:cs="Arial"/>
                <w:bCs/>
                <w:szCs w:val="24"/>
              </w:rPr>
            </w:pPr>
          </w:p>
        </w:tc>
        <w:tc>
          <w:tcPr>
            <w:tcW w:w="2155" w:type="dxa"/>
          </w:tcPr>
          <w:p w14:paraId="2F6D535A" w14:textId="77777777" w:rsidR="0032235C" w:rsidRDefault="0032235C" w:rsidP="00741A53">
            <w:pPr>
              <w:rPr>
                <w:rFonts w:cs="Arial"/>
                <w:bCs/>
                <w:szCs w:val="24"/>
              </w:rPr>
            </w:pPr>
          </w:p>
          <w:p w14:paraId="375DC7ED" w14:textId="1A49437E" w:rsidR="000E5870" w:rsidRDefault="003109CE" w:rsidP="00741A53">
            <w:pPr>
              <w:rPr>
                <w:rFonts w:cs="Arial"/>
                <w:bCs/>
                <w:szCs w:val="24"/>
              </w:rPr>
            </w:pPr>
            <w:r>
              <w:rPr>
                <w:rFonts w:cs="Arial"/>
                <w:bCs/>
                <w:szCs w:val="24"/>
              </w:rPr>
              <w:t>CC Aziz</w:t>
            </w:r>
          </w:p>
        </w:tc>
        <w:tc>
          <w:tcPr>
            <w:tcW w:w="5103" w:type="dxa"/>
          </w:tcPr>
          <w:p w14:paraId="20BC7CE3" w14:textId="77777777" w:rsidR="000E5870" w:rsidRDefault="000E5870" w:rsidP="00990A7F">
            <w:pPr>
              <w:jc w:val="both"/>
            </w:pPr>
          </w:p>
          <w:p w14:paraId="4DD6AF4B" w14:textId="36F97D44" w:rsidR="0025652E" w:rsidRDefault="00837A6B" w:rsidP="00990A7F">
            <w:pPr>
              <w:jc w:val="both"/>
            </w:pPr>
            <w:r w:rsidRPr="00837A6B">
              <w:t>As Lancashire County Council is a member of the Lancashire Partnership for Road Safety and considering that Lancashire County Council has invested a considerable amount of finances across the county in the introduction of 20</w:t>
            </w:r>
            <w:r>
              <w:t xml:space="preserve"> </w:t>
            </w:r>
            <w:r w:rsidRPr="00837A6B">
              <w:t>mph roads, is the Cabinet Member aware of the result of this investment including the number of drivers charged with speeding on 20</w:t>
            </w:r>
            <w:r>
              <w:t xml:space="preserve"> </w:t>
            </w:r>
            <w:r w:rsidRPr="00837A6B">
              <w:t>mph roads?</w:t>
            </w:r>
          </w:p>
          <w:p w14:paraId="34FE8FBE" w14:textId="77777777" w:rsidR="00733955" w:rsidRDefault="00733955" w:rsidP="00990A7F">
            <w:pPr>
              <w:jc w:val="both"/>
            </w:pPr>
          </w:p>
          <w:p w14:paraId="23CBABA3" w14:textId="399F72A9" w:rsidR="00733955" w:rsidRPr="0032235C" w:rsidRDefault="00733955" w:rsidP="00990A7F">
            <w:pPr>
              <w:jc w:val="both"/>
            </w:pPr>
          </w:p>
        </w:tc>
        <w:tc>
          <w:tcPr>
            <w:tcW w:w="1985" w:type="dxa"/>
          </w:tcPr>
          <w:p w14:paraId="49374EA1" w14:textId="77777777" w:rsidR="00D06AB9" w:rsidRDefault="00D06AB9" w:rsidP="00990A7F">
            <w:pPr>
              <w:jc w:val="center"/>
              <w:rPr>
                <w:rFonts w:cs="Arial"/>
                <w:bCs/>
                <w:szCs w:val="24"/>
              </w:rPr>
            </w:pPr>
          </w:p>
          <w:p w14:paraId="57844C34" w14:textId="426E452E" w:rsidR="0032235C" w:rsidRDefault="003109CE" w:rsidP="00990A7F">
            <w:pPr>
              <w:jc w:val="center"/>
              <w:rPr>
                <w:rFonts w:cs="Arial"/>
                <w:bCs/>
                <w:szCs w:val="24"/>
              </w:rPr>
            </w:pPr>
            <w:r>
              <w:rPr>
                <w:rFonts w:cs="Arial"/>
                <w:bCs/>
                <w:szCs w:val="24"/>
              </w:rPr>
              <w:t>CC Swarbrick</w:t>
            </w:r>
          </w:p>
        </w:tc>
      </w:tr>
      <w:tr w:rsidR="00AF4A0E" w:rsidRPr="00741A53" w14:paraId="28A5CD84" w14:textId="77777777" w:rsidTr="00913760">
        <w:tc>
          <w:tcPr>
            <w:tcW w:w="675" w:type="dxa"/>
          </w:tcPr>
          <w:p w14:paraId="05B3C26A" w14:textId="77777777" w:rsidR="00AF4A0E" w:rsidRDefault="00AF4A0E">
            <w:pPr>
              <w:rPr>
                <w:rFonts w:cs="Arial"/>
                <w:bCs/>
                <w:szCs w:val="24"/>
              </w:rPr>
            </w:pPr>
          </w:p>
          <w:p w14:paraId="3E091686" w14:textId="43E7B14F" w:rsidR="00AF4A0E" w:rsidRDefault="009A43FA">
            <w:pPr>
              <w:rPr>
                <w:rFonts w:cs="Arial"/>
                <w:bCs/>
                <w:szCs w:val="24"/>
              </w:rPr>
            </w:pPr>
            <w:r>
              <w:rPr>
                <w:rFonts w:cs="Arial"/>
                <w:bCs/>
                <w:szCs w:val="24"/>
              </w:rPr>
              <w:t>4</w:t>
            </w:r>
            <w:r w:rsidR="00AF4A0E">
              <w:rPr>
                <w:rFonts w:cs="Arial"/>
                <w:bCs/>
                <w:szCs w:val="24"/>
              </w:rPr>
              <w:t>.</w:t>
            </w:r>
          </w:p>
        </w:tc>
        <w:tc>
          <w:tcPr>
            <w:tcW w:w="2155" w:type="dxa"/>
          </w:tcPr>
          <w:p w14:paraId="3280C5A1" w14:textId="77777777" w:rsidR="00AF4A0E" w:rsidRDefault="00AF4A0E" w:rsidP="00741A53">
            <w:pPr>
              <w:rPr>
                <w:rFonts w:cs="Arial"/>
                <w:bCs/>
                <w:szCs w:val="24"/>
              </w:rPr>
            </w:pPr>
          </w:p>
          <w:p w14:paraId="7DB1E4DF" w14:textId="121D1F97" w:rsidR="00AF4A0E" w:rsidRDefault="00025211" w:rsidP="00741A53">
            <w:pPr>
              <w:rPr>
                <w:rFonts w:cs="Arial"/>
                <w:bCs/>
                <w:szCs w:val="24"/>
              </w:rPr>
            </w:pPr>
            <w:r>
              <w:rPr>
                <w:rFonts w:cs="Arial"/>
                <w:bCs/>
                <w:szCs w:val="24"/>
              </w:rPr>
              <w:t>CC Hind</w:t>
            </w:r>
          </w:p>
        </w:tc>
        <w:tc>
          <w:tcPr>
            <w:tcW w:w="5103" w:type="dxa"/>
          </w:tcPr>
          <w:p w14:paraId="50661C56" w14:textId="77777777" w:rsidR="00AF4A0E" w:rsidRDefault="00AF4A0E" w:rsidP="00990A7F">
            <w:pPr>
              <w:jc w:val="both"/>
              <w:rPr>
                <w:szCs w:val="24"/>
              </w:rPr>
            </w:pPr>
          </w:p>
          <w:p w14:paraId="6C6DD00A" w14:textId="77777777" w:rsidR="00025211" w:rsidRDefault="00025211" w:rsidP="00990A7F">
            <w:pPr>
              <w:jc w:val="both"/>
              <w:rPr>
                <w:rFonts w:cs="Arial"/>
                <w:bCs/>
                <w:color w:val="000000"/>
                <w:szCs w:val="24"/>
              </w:rPr>
            </w:pPr>
            <w:r>
              <w:rPr>
                <w:rFonts w:cs="Arial"/>
                <w:bCs/>
                <w:color w:val="000000"/>
                <w:szCs w:val="24"/>
              </w:rPr>
              <w:t>Does the Cabinet Member for Health and Wellbeing support the government's recent proposal that the effective legal smoking age should rise by one year, every year?</w:t>
            </w:r>
          </w:p>
          <w:p w14:paraId="73450360" w14:textId="77777777" w:rsidR="00733955" w:rsidRDefault="00733955" w:rsidP="00990A7F">
            <w:pPr>
              <w:jc w:val="both"/>
              <w:rPr>
                <w:szCs w:val="24"/>
              </w:rPr>
            </w:pPr>
          </w:p>
          <w:p w14:paraId="2CA6492E" w14:textId="09894C69" w:rsidR="00733955" w:rsidRPr="0096712C" w:rsidRDefault="00733955" w:rsidP="00990A7F">
            <w:pPr>
              <w:jc w:val="both"/>
              <w:rPr>
                <w:szCs w:val="24"/>
              </w:rPr>
            </w:pPr>
          </w:p>
        </w:tc>
        <w:tc>
          <w:tcPr>
            <w:tcW w:w="1985" w:type="dxa"/>
          </w:tcPr>
          <w:p w14:paraId="6AB64BCB" w14:textId="77777777" w:rsidR="00AF4A0E" w:rsidRDefault="00AF4A0E" w:rsidP="00990A7F">
            <w:pPr>
              <w:jc w:val="center"/>
              <w:rPr>
                <w:rFonts w:cs="Arial"/>
                <w:bCs/>
                <w:szCs w:val="24"/>
              </w:rPr>
            </w:pPr>
          </w:p>
          <w:p w14:paraId="04F7240C" w14:textId="7AD61E72" w:rsidR="00AF4A0E" w:rsidRDefault="00025211" w:rsidP="00990A7F">
            <w:pPr>
              <w:jc w:val="center"/>
              <w:rPr>
                <w:rFonts w:cs="Arial"/>
                <w:bCs/>
                <w:szCs w:val="24"/>
              </w:rPr>
            </w:pPr>
            <w:r>
              <w:rPr>
                <w:rFonts w:cs="Arial"/>
                <w:bCs/>
                <w:szCs w:val="24"/>
              </w:rPr>
              <w:t>CC Green</w:t>
            </w:r>
          </w:p>
          <w:p w14:paraId="02524175" w14:textId="412D6136" w:rsidR="00AF4A0E" w:rsidRDefault="00AF4A0E" w:rsidP="00990A7F">
            <w:pPr>
              <w:jc w:val="center"/>
              <w:rPr>
                <w:rFonts w:cs="Arial"/>
                <w:bCs/>
                <w:szCs w:val="24"/>
              </w:rPr>
            </w:pPr>
          </w:p>
        </w:tc>
      </w:tr>
      <w:tr w:rsidR="00561A12" w:rsidRPr="00741A53" w14:paraId="60F6C4E6" w14:textId="77777777" w:rsidTr="00913760">
        <w:tc>
          <w:tcPr>
            <w:tcW w:w="675" w:type="dxa"/>
          </w:tcPr>
          <w:p w14:paraId="0F3354F1" w14:textId="77777777" w:rsidR="00561A12" w:rsidRDefault="00561A12">
            <w:pPr>
              <w:rPr>
                <w:rFonts w:cs="Arial"/>
                <w:bCs/>
                <w:szCs w:val="24"/>
              </w:rPr>
            </w:pPr>
          </w:p>
          <w:p w14:paraId="18B5C83D" w14:textId="0A99CB44" w:rsidR="00561A12" w:rsidRDefault="009A43FA">
            <w:pPr>
              <w:rPr>
                <w:rFonts w:cs="Arial"/>
                <w:bCs/>
                <w:szCs w:val="24"/>
              </w:rPr>
            </w:pPr>
            <w:r>
              <w:rPr>
                <w:rFonts w:cs="Arial"/>
                <w:bCs/>
                <w:szCs w:val="24"/>
              </w:rPr>
              <w:t>5</w:t>
            </w:r>
            <w:r w:rsidR="00561A12">
              <w:rPr>
                <w:rFonts w:cs="Arial"/>
                <w:bCs/>
                <w:szCs w:val="24"/>
              </w:rPr>
              <w:t>.</w:t>
            </w:r>
          </w:p>
        </w:tc>
        <w:tc>
          <w:tcPr>
            <w:tcW w:w="2155" w:type="dxa"/>
          </w:tcPr>
          <w:p w14:paraId="78F720D3" w14:textId="77777777" w:rsidR="00561A12" w:rsidRDefault="00561A12" w:rsidP="00741A53">
            <w:pPr>
              <w:rPr>
                <w:rFonts w:cs="Arial"/>
                <w:bCs/>
                <w:szCs w:val="24"/>
              </w:rPr>
            </w:pPr>
          </w:p>
          <w:p w14:paraId="10CF9871" w14:textId="05077176" w:rsidR="00561A12" w:rsidRDefault="00561A12" w:rsidP="00741A53">
            <w:pPr>
              <w:rPr>
                <w:rFonts w:cs="Arial"/>
                <w:bCs/>
                <w:szCs w:val="24"/>
              </w:rPr>
            </w:pPr>
            <w:r>
              <w:rPr>
                <w:rFonts w:cs="Arial"/>
                <w:bCs/>
                <w:szCs w:val="24"/>
              </w:rPr>
              <w:t>CC Whittam</w:t>
            </w:r>
          </w:p>
        </w:tc>
        <w:tc>
          <w:tcPr>
            <w:tcW w:w="5103" w:type="dxa"/>
          </w:tcPr>
          <w:p w14:paraId="44F6B33B" w14:textId="77777777" w:rsidR="00561A12" w:rsidRDefault="00561A12" w:rsidP="00990A7F">
            <w:pPr>
              <w:jc w:val="both"/>
              <w:rPr>
                <w:szCs w:val="24"/>
              </w:rPr>
            </w:pPr>
          </w:p>
          <w:p w14:paraId="4746B281" w14:textId="54830F86" w:rsidR="00561A12" w:rsidRDefault="00561A12" w:rsidP="00990A7F">
            <w:pPr>
              <w:jc w:val="both"/>
              <w:rPr>
                <w:rFonts w:cs="Arial"/>
                <w:szCs w:val="24"/>
              </w:rPr>
            </w:pPr>
            <w:r w:rsidRPr="00D21F99">
              <w:rPr>
                <w:rFonts w:cs="Arial"/>
                <w:szCs w:val="24"/>
              </w:rPr>
              <w:t xml:space="preserve">We often take for granted that the food we eat is safe. However, there have been </w:t>
            </w:r>
            <w:proofErr w:type="gramStart"/>
            <w:r w:rsidRPr="00D21F99">
              <w:rPr>
                <w:rFonts w:cs="Arial"/>
                <w:szCs w:val="24"/>
              </w:rPr>
              <w:t>a number of</w:t>
            </w:r>
            <w:proofErr w:type="gramEnd"/>
            <w:r w:rsidRPr="00D21F99">
              <w:rPr>
                <w:rFonts w:cs="Arial"/>
                <w:szCs w:val="24"/>
              </w:rPr>
              <w:t xml:space="preserve"> </w:t>
            </w:r>
            <w:r w:rsidR="006B17F9" w:rsidRPr="00D21F99">
              <w:rPr>
                <w:rFonts w:cs="Arial"/>
                <w:szCs w:val="24"/>
              </w:rPr>
              <w:t>high</w:t>
            </w:r>
            <w:r w:rsidR="006B17F9">
              <w:rPr>
                <w:rFonts w:cs="Arial"/>
                <w:szCs w:val="24"/>
              </w:rPr>
              <w:t>-profile</w:t>
            </w:r>
            <w:r w:rsidRPr="00D21F99">
              <w:rPr>
                <w:rFonts w:cs="Arial"/>
                <w:szCs w:val="24"/>
              </w:rPr>
              <w:t xml:space="preserve"> cases recently regarding food either being mislabelled, or where the food contents are not as indicated, which can have dire consequences.  Can the Cabinet Member for Health </w:t>
            </w:r>
            <w:r>
              <w:rPr>
                <w:rFonts w:cs="Arial"/>
                <w:szCs w:val="24"/>
              </w:rPr>
              <w:t xml:space="preserve">and Wellbeing </w:t>
            </w:r>
            <w:r w:rsidRPr="00D21F99">
              <w:rPr>
                <w:rFonts w:cs="Arial"/>
                <w:szCs w:val="24"/>
              </w:rPr>
              <w:t>advise what work is being done by the County Analyst to keep food safe for Lancashire's residents?</w:t>
            </w:r>
          </w:p>
          <w:p w14:paraId="61B2C9C8" w14:textId="77777777" w:rsidR="00561A12" w:rsidRDefault="00561A12" w:rsidP="00990A7F">
            <w:pPr>
              <w:jc w:val="both"/>
              <w:rPr>
                <w:szCs w:val="24"/>
              </w:rPr>
            </w:pPr>
          </w:p>
          <w:p w14:paraId="0717D715" w14:textId="71F1BB7E" w:rsidR="00733955" w:rsidRDefault="00733955" w:rsidP="00990A7F">
            <w:pPr>
              <w:jc w:val="both"/>
              <w:rPr>
                <w:szCs w:val="24"/>
              </w:rPr>
            </w:pPr>
          </w:p>
        </w:tc>
        <w:tc>
          <w:tcPr>
            <w:tcW w:w="1985" w:type="dxa"/>
          </w:tcPr>
          <w:p w14:paraId="689A1A4D" w14:textId="77777777" w:rsidR="00561A12" w:rsidRDefault="00561A12" w:rsidP="00990A7F">
            <w:pPr>
              <w:jc w:val="center"/>
              <w:rPr>
                <w:rFonts w:cs="Arial"/>
                <w:bCs/>
                <w:szCs w:val="24"/>
              </w:rPr>
            </w:pPr>
          </w:p>
          <w:p w14:paraId="38A304AA" w14:textId="5FD7B29A" w:rsidR="00561A12" w:rsidRDefault="00561A12" w:rsidP="00990A7F">
            <w:pPr>
              <w:jc w:val="center"/>
              <w:rPr>
                <w:rFonts w:cs="Arial"/>
                <w:bCs/>
                <w:szCs w:val="24"/>
              </w:rPr>
            </w:pPr>
            <w:r>
              <w:rPr>
                <w:rFonts w:cs="Arial"/>
                <w:bCs/>
                <w:szCs w:val="24"/>
              </w:rPr>
              <w:t>CC Green</w:t>
            </w:r>
          </w:p>
        </w:tc>
      </w:tr>
      <w:tr w:rsidR="0071610E" w:rsidRPr="00741A53" w14:paraId="22CCCFAE" w14:textId="77777777" w:rsidTr="00913760">
        <w:tc>
          <w:tcPr>
            <w:tcW w:w="675" w:type="dxa"/>
          </w:tcPr>
          <w:p w14:paraId="35142626" w14:textId="77777777" w:rsidR="0071610E" w:rsidRDefault="0071610E">
            <w:pPr>
              <w:rPr>
                <w:rFonts w:cs="Arial"/>
                <w:bCs/>
                <w:szCs w:val="24"/>
              </w:rPr>
            </w:pPr>
          </w:p>
          <w:p w14:paraId="63BC7C1B" w14:textId="2B070B72" w:rsidR="0071610E" w:rsidRDefault="009A43FA">
            <w:pPr>
              <w:rPr>
                <w:rFonts w:cs="Arial"/>
                <w:bCs/>
                <w:szCs w:val="24"/>
              </w:rPr>
            </w:pPr>
            <w:r>
              <w:rPr>
                <w:rFonts w:cs="Arial"/>
                <w:bCs/>
                <w:szCs w:val="24"/>
              </w:rPr>
              <w:t>6</w:t>
            </w:r>
            <w:r w:rsidR="0071610E">
              <w:rPr>
                <w:rFonts w:cs="Arial"/>
                <w:bCs/>
                <w:szCs w:val="24"/>
              </w:rPr>
              <w:t xml:space="preserve">. </w:t>
            </w:r>
          </w:p>
        </w:tc>
        <w:tc>
          <w:tcPr>
            <w:tcW w:w="2155" w:type="dxa"/>
          </w:tcPr>
          <w:p w14:paraId="0981D135" w14:textId="77777777" w:rsidR="0071610E" w:rsidRDefault="0071610E" w:rsidP="00741A53">
            <w:pPr>
              <w:rPr>
                <w:rFonts w:cs="Arial"/>
                <w:bCs/>
                <w:szCs w:val="24"/>
              </w:rPr>
            </w:pPr>
          </w:p>
          <w:p w14:paraId="50F1F5FE" w14:textId="5069609B" w:rsidR="0071610E" w:rsidRDefault="0071610E" w:rsidP="00741A53">
            <w:pPr>
              <w:rPr>
                <w:rFonts w:cs="Arial"/>
                <w:bCs/>
                <w:szCs w:val="24"/>
              </w:rPr>
            </w:pPr>
            <w:r>
              <w:rPr>
                <w:rFonts w:cs="Arial"/>
                <w:bCs/>
                <w:szCs w:val="24"/>
              </w:rPr>
              <w:t>CC Serridge</w:t>
            </w:r>
          </w:p>
        </w:tc>
        <w:tc>
          <w:tcPr>
            <w:tcW w:w="5103" w:type="dxa"/>
          </w:tcPr>
          <w:p w14:paraId="71350F29" w14:textId="77777777" w:rsidR="0071610E" w:rsidRDefault="0071610E" w:rsidP="00990A7F">
            <w:pPr>
              <w:jc w:val="both"/>
              <w:rPr>
                <w:szCs w:val="24"/>
              </w:rPr>
            </w:pPr>
          </w:p>
          <w:p w14:paraId="013ECA62" w14:textId="79A4626B" w:rsidR="0071610E" w:rsidRDefault="0071610E" w:rsidP="00990A7F">
            <w:pPr>
              <w:jc w:val="both"/>
              <w:rPr>
                <w:szCs w:val="24"/>
              </w:rPr>
            </w:pPr>
            <w:r w:rsidRPr="0071610E">
              <w:rPr>
                <w:szCs w:val="24"/>
              </w:rPr>
              <w:t>Transdev is one of the biggest bus companies operating services across East Lancashire. Can the portfolio holder please say when he or his officers last discussed the levels of service and reliability Transdev has given to residents in East Lancashire</w:t>
            </w:r>
            <w:r>
              <w:rPr>
                <w:szCs w:val="24"/>
              </w:rPr>
              <w:t>?</w:t>
            </w:r>
          </w:p>
          <w:p w14:paraId="01A45D89" w14:textId="77777777" w:rsidR="0071610E" w:rsidRDefault="0071610E" w:rsidP="00990A7F">
            <w:pPr>
              <w:jc w:val="both"/>
              <w:rPr>
                <w:szCs w:val="24"/>
              </w:rPr>
            </w:pPr>
          </w:p>
          <w:p w14:paraId="6D76F779" w14:textId="22F3E4FC" w:rsidR="00733955" w:rsidRDefault="00733955" w:rsidP="00990A7F">
            <w:pPr>
              <w:jc w:val="both"/>
              <w:rPr>
                <w:szCs w:val="24"/>
              </w:rPr>
            </w:pPr>
          </w:p>
        </w:tc>
        <w:tc>
          <w:tcPr>
            <w:tcW w:w="1985" w:type="dxa"/>
          </w:tcPr>
          <w:p w14:paraId="5F9734ED" w14:textId="77777777" w:rsidR="0071610E" w:rsidRDefault="0071610E" w:rsidP="00990A7F">
            <w:pPr>
              <w:jc w:val="center"/>
              <w:rPr>
                <w:rFonts w:cs="Arial"/>
                <w:bCs/>
                <w:szCs w:val="24"/>
              </w:rPr>
            </w:pPr>
          </w:p>
          <w:p w14:paraId="0800D3DF" w14:textId="30CBD9C4" w:rsidR="0071610E" w:rsidRDefault="0071610E" w:rsidP="00990A7F">
            <w:pPr>
              <w:jc w:val="center"/>
              <w:rPr>
                <w:rFonts w:cs="Arial"/>
                <w:bCs/>
                <w:szCs w:val="24"/>
              </w:rPr>
            </w:pPr>
            <w:r>
              <w:rPr>
                <w:rFonts w:cs="Arial"/>
                <w:bCs/>
                <w:szCs w:val="24"/>
              </w:rPr>
              <w:t>CC Swarbrick</w:t>
            </w:r>
          </w:p>
        </w:tc>
      </w:tr>
    </w:tbl>
    <w:p w14:paraId="5820F09B" w14:textId="77777777"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38CB"/>
    <w:multiLevelType w:val="hybridMultilevel"/>
    <w:tmpl w:val="1CE4D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7"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19EC2B70"/>
    <w:multiLevelType w:val="multilevel"/>
    <w:tmpl w:val="368C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F8B2821"/>
    <w:multiLevelType w:val="hybridMultilevel"/>
    <w:tmpl w:val="7EA4E8EC"/>
    <w:lvl w:ilvl="0" w:tplc="9796BB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6" w15:restartNumberingAfterBreak="0">
    <w:nsid w:val="70485473"/>
    <w:multiLevelType w:val="multilevel"/>
    <w:tmpl w:val="25A6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6266DA1"/>
    <w:multiLevelType w:val="multilevel"/>
    <w:tmpl w:val="2F98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7800643">
    <w:abstractNumId w:val="9"/>
  </w:num>
  <w:num w:numId="2" w16cid:durableId="1856920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9216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096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666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9343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2640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552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6886966">
    <w:abstractNumId w:val="11"/>
  </w:num>
  <w:num w:numId="10" w16cid:durableId="119229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2433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5134964">
    <w:abstractNumId w:val="2"/>
  </w:num>
  <w:num w:numId="13" w16cid:durableId="1883517808">
    <w:abstractNumId w:val="15"/>
  </w:num>
  <w:num w:numId="14" w16cid:durableId="245458223">
    <w:abstractNumId w:val="0"/>
  </w:num>
  <w:num w:numId="15" w16cid:durableId="669136201">
    <w:abstractNumId w:val="14"/>
  </w:num>
  <w:num w:numId="16" w16cid:durableId="1056901071">
    <w:abstractNumId w:val="18"/>
  </w:num>
  <w:num w:numId="17" w16cid:durableId="52854251">
    <w:abstractNumId w:val="8"/>
  </w:num>
  <w:num w:numId="18" w16cid:durableId="1327856043">
    <w:abstractNumId w:val="16"/>
  </w:num>
  <w:num w:numId="19" w16cid:durableId="960575077">
    <w:abstractNumId w:val="18"/>
  </w:num>
  <w:num w:numId="20" w16cid:durableId="966665874">
    <w:abstractNumId w:val="8"/>
  </w:num>
  <w:num w:numId="21" w16cid:durableId="1668824290">
    <w:abstractNumId w:val="16"/>
  </w:num>
  <w:num w:numId="22" w16cid:durableId="16995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3D60"/>
    <w:rsid w:val="00004E03"/>
    <w:rsid w:val="0000534F"/>
    <w:rsid w:val="000076A9"/>
    <w:rsid w:val="000114A1"/>
    <w:rsid w:val="00017AEE"/>
    <w:rsid w:val="00023288"/>
    <w:rsid w:val="00025211"/>
    <w:rsid w:val="00031BC1"/>
    <w:rsid w:val="00036454"/>
    <w:rsid w:val="00036992"/>
    <w:rsid w:val="000609C6"/>
    <w:rsid w:val="00071947"/>
    <w:rsid w:val="000735D7"/>
    <w:rsid w:val="0009143D"/>
    <w:rsid w:val="00095D7E"/>
    <w:rsid w:val="000C4DB3"/>
    <w:rsid w:val="000D2BA6"/>
    <w:rsid w:val="000D30DC"/>
    <w:rsid w:val="000D5AC2"/>
    <w:rsid w:val="000E435B"/>
    <w:rsid w:val="000E5870"/>
    <w:rsid w:val="000F17C7"/>
    <w:rsid w:val="000F3604"/>
    <w:rsid w:val="00104EC1"/>
    <w:rsid w:val="00110FAF"/>
    <w:rsid w:val="0011138D"/>
    <w:rsid w:val="00114C6E"/>
    <w:rsid w:val="00141EB3"/>
    <w:rsid w:val="001424C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26AE"/>
    <w:rsid w:val="001E45D4"/>
    <w:rsid w:val="001E7090"/>
    <w:rsid w:val="00201698"/>
    <w:rsid w:val="00216E89"/>
    <w:rsid w:val="00226339"/>
    <w:rsid w:val="00234C51"/>
    <w:rsid w:val="00237FD2"/>
    <w:rsid w:val="0025652E"/>
    <w:rsid w:val="00262E46"/>
    <w:rsid w:val="00271FDC"/>
    <w:rsid w:val="00280507"/>
    <w:rsid w:val="00280EAB"/>
    <w:rsid w:val="00280EBB"/>
    <w:rsid w:val="002A63EF"/>
    <w:rsid w:val="002B1ABC"/>
    <w:rsid w:val="002C23B3"/>
    <w:rsid w:val="002D631B"/>
    <w:rsid w:val="002E2AAD"/>
    <w:rsid w:val="002E6341"/>
    <w:rsid w:val="002E6473"/>
    <w:rsid w:val="002F6CC6"/>
    <w:rsid w:val="00302307"/>
    <w:rsid w:val="003109CE"/>
    <w:rsid w:val="003115C9"/>
    <w:rsid w:val="0032235C"/>
    <w:rsid w:val="003239C7"/>
    <w:rsid w:val="003355C7"/>
    <w:rsid w:val="0033721E"/>
    <w:rsid w:val="003419C6"/>
    <w:rsid w:val="00344F28"/>
    <w:rsid w:val="003569B6"/>
    <w:rsid w:val="00360F2E"/>
    <w:rsid w:val="003626A7"/>
    <w:rsid w:val="00367153"/>
    <w:rsid w:val="00381259"/>
    <w:rsid w:val="003A02E5"/>
    <w:rsid w:val="003B198C"/>
    <w:rsid w:val="003B2615"/>
    <w:rsid w:val="003B5D67"/>
    <w:rsid w:val="003B6C0E"/>
    <w:rsid w:val="003E405B"/>
    <w:rsid w:val="003E4B93"/>
    <w:rsid w:val="003F6343"/>
    <w:rsid w:val="003F68A4"/>
    <w:rsid w:val="003F7435"/>
    <w:rsid w:val="00401E86"/>
    <w:rsid w:val="00403162"/>
    <w:rsid w:val="004038A3"/>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1A12"/>
    <w:rsid w:val="005622E0"/>
    <w:rsid w:val="00562346"/>
    <w:rsid w:val="00564C16"/>
    <w:rsid w:val="00566A91"/>
    <w:rsid w:val="00567312"/>
    <w:rsid w:val="00584E30"/>
    <w:rsid w:val="00590FB4"/>
    <w:rsid w:val="005910AB"/>
    <w:rsid w:val="00592A37"/>
    <w:rsid w:val="005935D5"/>
    <w:rsid w:val="00595771"/>
    <w:rsid w:val="005A09FD"/>
    <w:rsid w:val="005B5D8C"/>
    <w:rsid w:val="005B6884"/>
    <w:rsid w:val="005C1820"/>
    <w:rsid w:val="005C20DE"/>
    <w:rsid w:val="005C302A"/>
    <w:rsid w:val="005C3B4A"/>
    <w:rsid w:val="005C5573"/>
    <w:rsid w:val="005C7EE2"/>
    <w:rsid w:val="005D075C"/>
    <w:rsid w:val="005D4706"/>
    <w:rsid w:val="005E17AF"/>
    <w:rsid w:val="005E5952"/>
    <w:rsid w:val="0060159A"/>
    <w:rsid w:val="00605F5E"/>
    <w:rsid w:val="0060707E"/>
    <w:rsid w:val="00607208"/>
    <w:rsid w:val="00607296"/>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17F9"/>
    <w:rsid w:val="006B3CCC"/>
    <w:rsid w:val="006B6090"/>
    <w:rsid w:val="006B7AF3"/>
    <w:rsid w:val="006C38B2"/>
    <w:rsid w:val="006D187F"/>
    <w:rsid w:val="006E654A"/>
    <w:rsid w:val="006E7A55"/>
    <w:rsid w:val="006F126E"/>
    <w:rsid w:val="006F12B8"/>
    <w:rsid w:val="007055AD"/>
    <w:rsid w:val="0071610E"/>
    <w:rsid w:val="00725850"/>
    <w:rsid w:val="00725E38"/>
    <w:rsid w:val="00733955"/>
    <w:rsid w:val="00734442"/>
    <w:rsid w:val="00736678"/>
    <w:rsid w:val="007409DB"/>
    <w:rsid w:val="00741A53"/>
    <w:rsid w:val="0074221E"/>
    <w:rsid w:val="00762D18"/>
    <w:rsid w:val="00765175"/>
    <w:rsid w:val="00765443"/>
    <w:rsid w:val="00780535"/>
    <w:rsid w:val="007807EB"/>
    <w:rsid w:val="00782343"/>
    <w:rsid w:val="007846AF"/>
    <w:rsid w:val="00784D41"/>
    <w:rsid w:val="00787754"/>
    <w:rsid w:val="007877FA"/>
    <w:rsid w:val="00787BBC"/>
    <w:rsid w:val="00787D29"/>
    <w:rsid w:val="00795D90"/>
    <w:rsid w:val="00797B50"/>
    <w:rsid w:val="007A2C08"/>
    <w:rsid w:val="007B2C73"/>
    <w:rsid w:val="007B6FA7"/>
    <w:rsid w:val="007B7295"/>
    <w:rsid w:val="007B72C3"/>
    <w:rsid w:val="007D622A"/>
    <w:rsid w:val="007F3187"/>
    <w:rsid w:val="00813D0D"/>
    <w:rsid w:val="0082416B"/>
    <w:rsid w:val="00835E18"/>
    <w:rsid w:val="00837A6B"/>
    <w:rsid w:val="00841411"/>
    <w:rsid w:val="0084597D"/>
    <w:rsid w:val="008505B1"/>
    <w:rsid w:val="008524D7"/>
    <w:rsid w:val="0086076E"/>
    <w:rsid w:val="008710D1"/>
    <w:rsid w:val="0087726B"/>
    <w:rsid w:val="008808BB"/>
    <w:rsid w:val="00884257"/>
    <w:rsid w:val="0089144F"/>
    <w:rsid w:val="00896538"/>
    <w:rsid w:val="00897926"/>
    <w:rsid w:val="008A0784"/>
    <w:rsid w:val="008A2207"/>
    <w:rsid w:val="008A22B2"/>
    <w:rsid w:val="008B7E60"/>
    <w:rsid w:val="008C0DD0"/>
    <w:rsid w:val="008C5125"/>
    <w:rsid w:val="008D31C3"/>
    <w:rsid w:val="008E0158"/>
    <w:rsid w:val="008E0AB9"/>
    <w:rsid w:val="008E0F71"/>
    <w:rsid w:val="008E22F3"/>
    <w:rsid w:val="008E7E7F"/>
    <w:rsid w:val="00902B31"/>
    <w:rsid w:val="00905AC4"/>
    <w:rsid w:val="00913760"/>
    <w:rsid w:val="009320A1"/>
    <w:rsid w:val="00932D7D"/>
    <w:rsid w:val="00937CF3"/>
    <w:rsid w:val="00941177"/>
    <w:rsid w:val="00945978"/>
    <w:rsid w:val="00946AD4"/>
    <w:rsid w:val="00946F05"/>
    <w:rsid w:val="009516E9"/>
    <w:rsid w:val="009527EC"/>
    <w:rsid w:val="00953C76"/>
    <w:rsid w:val="00962639"/>
    <w:rsid w:val="0096712C"/>
    <w:rsid w:val="00976EC0"/>
    <w:rsid w:val="00976F28"/>
    <w:rsid w:val="00980DEF"/>
    <w:rsid w:val="00981770"/>
    <w:rsid w:val="009818ED"/>
    <w:rsid w:val="0098778A"/>
    <w:rsid w:val="00990A7F"/>
    <w:rsid w:val="00990F60"/>
    <w:rsid w:val="00994869"/>
    <w:rsid w:val="009954A1"/>
    <w:rsid w:val="009A417D"/>
    <w:rsid w:val="009A43FA"/>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1DE"/>
    <w:rsid w:val="00A34C80"/>
    <w:rsid w:val="00A40640"/>
    <w:rsid w:val="00A42070"/>
    <w:rsid w:val="00A42B85"/>
    <w:rsid w:val="00A4760B"/>
    <w:rsid w:val="00A50287"/>
    <w:rsid w:val="00A55BF0"/>
    <w:rsid w:val="00A615AB"/>
    <w:rsid w:val="00A65C10"/>
    <w:rsid w:val="00A724FD"/>
    <w:rsid w:val="00A736AC"/>
    <w:rsid w:val="00A74201"/>
    <w:rsid w:val="00A8038C"/>
    <w:rsid w:val="00A86798"/>
    <w:rsid w:val="00AA2505"/>
    <w:rsid w:val="00AB1D77"/>
    <w:rsid w:val="00AB5DCF"/>
    <w:rsid w:val="00AB5E62"/>
    <w:rsid w:val="00AB6263"/>
    <w:rsid w:val="00AC4A3C"/>
    <w:rsid w:val="00AD45FE"/>
    <w:rsid w:val="00AD7F67"/>
    <w:rsid w:val="00AE5E74"/>
    <w:rsid w:val="00AF168B"/>
    <w:rsid w:val="00AF398E"/>
    <w:rsid w:val="00AF4A0E"/>
    <w:rsid w:val="00B00DA8"/>
    <w:rsid w:val="00B027DF"/>
    <w:rsid w:val="00B05596"/>
    <w:rsid w:val="00B107F0"/>
    <w:rsid w:val="00B115FF"/>
    <w:rsid w:val="00B14843"/>
    <w:rsid w:val="00B17A20"/>
    <w:rsid w:val="00B344AE"/>
    <w:rsid w:val="00B47B6B"/>
    <w:rsid w:val="00B53477"/>
    <w:rsid w:val="00B5402D"/>
    <w:rsid w:val="00B6062B"/>
    <w:rsid w:val="00B616C1"/>
    <w:rsid w:val="00B70FC1"/>
    <w:rsid w:val="00B814FC"/>
    <w:rsid w:val="00B82E3F"/>
    <w:rsid w:val="00BA24DE"/>
    <w:rsid w:val="00BA5BE0"/>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1169F"/>
    <w:rsid w:val="00C2388B"/>
    <w:rsid w:val="00C2746C"/>
    <w:rsid w:val="00C346C5"/>
    <w:rsid w:val="00C432DC"/>
    <w:rsid w:val="00C460C0"/>
    <w:rsid w:val="00C50D1B"/>
    <w:rsid w:val="00C53BCA"/>
    <w:rsid w:val="00C56519"/>
    <w:rsid w:val="00C64710"/>
    <w:rsid w:val="00C64B38"/>
    <w:rsid w:val="00C734F1"/>
    <w:rsid w:val="00C75F66"/>
    <w:rsid w:val="00C90F09"/>
    <w:rsid w:val="00CB190D"/>
    <w:rsid w:val="00CB7ECC"/>
    <w:rsid w:val="00CC48C7"/>
    <w:rsid w:val="00CE2C55"/>
    <w:rsid w:val="00CF40D7"/>
    <w:rsid w:val="00D06AB9"/>
    <w:rsid w:val="00D16C49"/>
    <w:rsid w:val="00D17C27"/>
    <w:rsid w:val="00D30829"/>
    <w:rsid w:val="00D34183"/>
    <w:rsid w:val="00D35895"/>
    <w:rsid w:val="00D51CED"/>
    <w:rsid w:val="00D523DB"/>
    <w:rsid w:val="00D56675"/>
    <w:rsid w:val="00D60E13"/>
    <w:rsid w:val="00D62D2D"/>
    <w:rsid w:val="00D80DB6"/>
    <w:rsid w:val="00D813E6"/>
    <w:rsid w:val="00D90A84"/>
    <w:rsid w:val="00DA2E9E"/>
    <w:rsid w:val="00DA34E4"/>
    <w:rsid w:val="00DA7B41"/>
    <w:rsid w:val="00DB2E62"/>
    <w:rsid w:val="00DB5FC0"/>
    <w:rsid w:val="00DC0861"/>
    <w:rsid w:val="00DC3A78"/>
    <w:rsid w:val="00DC6B93"/>
    <w:rsid w:val="00DD0464"/>
    <w:rsid w:val="00DE0AA2"/>
    <w:rsid w:val="00DE215C"/>
    <w:rsid w:val="00DE7D52"/>
    <w:rsid w:val="00DF30B4"/>
    <w:rsid w:val="00DF3395"/>
    <w:rsid w:val="00DF3886"/>
    <w:rsid w:val="00DF7D62"/>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23D59"/>
    <w:rsid w:val="00F365E1"/>
    <w:rsid w:val="00F66D09"/>
    <w:rsid w:val="00F70946"/>
    <w:rsid w:val="00F843FA"/>
    <w:rsid w:val="00F8590E"/>
    <w:rsid w:val="00FA0CB6"/>
    <w:rsid w:val="00FA499E"/>
    <w:rsid w:val="00FA6E1F"/>
    <w:rsid w:val="00FB6F70"/>
    <w:rsid w:val="00FC1125"/>
    <w:rsid w:val="00FC3714"/>
    <w:rsid w:val="00FF2967"/>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paragraph" w:customStyle="1" w:styleId="xmsonormal0">
    <w:name w:val="x_msonormal"/>
    <w:basedOn w:val="Normal"/>
    <w:rsid w:val="006B6090"/>
    <w:rPr>
      <w:rFonts w:ascii="Calibri" w:eastAsiaTheme="minorHAnsi" w:hAnsi="Calibri" w:cs="Calibri"/>
      <w:sz w:val="22"/>
      <w:szCs w:val="22"/>
    </w:rPr>
  </w:style>
  <w:style w:type="character" w:styleId="Emphasis">
    <w:name w:val="Emphasis"/>
    <w:basedOn w:val="DefaultParagraphFont"/>
    <w:uiPriority w:val="20"/>
    <w:qFormat/>
    <w:rsid w:val="000D5AC2"/>
    <w:rPr>
      <w:i/>
      <w:iCs/>
    </w:rPr>
  </w:style>
  <w:style w:type="paragraph" w:customStyle="1" w:styleId="p1">
    <w:name w:val="p1"/>
    <w:basedOn w:val="Normal"/>
    <w:rsid w:val="00AF168B"/>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AF168B"/>
  </w:style>
  <w:style w:type="paragraph" w:styleId="NoSpacing">
    <w:name w:val="No Spacing"/>
    <w:basedOn w:val="Normal"/>
    <w:uiPriority w:val="1"/>
    <w:qFormat/>
    <w:rsid w:val="00003D60"/>
    <w:rPr>
      <w:rFonts w:ascii="Calibri" w:eastAsiaTheme="minorHAnsi" w:hAnsi="Calibri" w:cs="Calibri"/>
      <w:sz w:val="22"/>
      <w:szCs w:val="22"/>
      <w:lang w:eastAsia="en-US"/>
    </w:rPr>
  </w:style>
  <w:style w:type="paragraph" w:customStyle="1" w:styleId="Default">
    <w:name w:val="Default"/>
    <w:rsid w:val="009671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9433140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34902524">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0914065">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26463560">
      <w:bodyDiv w:val="1"/>
      <w:marLeft w:val="0"/>
      <w:marRight w:val="0"/>
      <w:marTop w:val="0"/>
      <w:marBottom w:val="0"/>
      <w:divBdr>
        <w:top w:val="none" w:sz="0" w:space="0" w:color="auto"/>
        <w:left w:val="none" w:sz="0" w:space="0" w:color="auto"/>
        <w:bottom w:val="none" w:sz="0" w:space="0" w:color="auto"/>
        <w:right w:val="none" w:sz="0" w:space="0" w:color="auto"/>
      </w:divBdr>
    </w:div>
    <w:div w:id="473912040">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26018101">
      <w:bodyDiv w:val="1"/>
      <w:marLeft w:val="0"/>
      <w:marRight w:val="0"/>
      <w:marTop w:val="0"/>
      <w:marBottom w:val="0"/>
      <w:divBdr>
        <w:top w:val="none" w:sz="0" w:space="0" w:color="auto"/>
        <w:left w:val="none" w:sz="0" w:space="0" w:color="auto"/>
        <w:bottom w:val="none" w:sz="0" w:space="0" w:color="auto"/>
        <w:right w:val="none" w:sz="0" w:space="0" w:color="auto"/>
      </w:divBdr>
    </w:div>
    <w:div w:id="548499765">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57320677">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574626365">
      <w:bodyDiv w:val="1"/>
      <w:marLeft w:val="0"/>
      <w:marRight w:val="0"/>
      <w:marTop w:val="0"/>
      <w:marBottom w:val="0"/>
      <w:divBdr>
        <w:top w:val="none" w:sz="0" w:space="0" w:color="auto"/>
        <w:left w:val="none" w:sz="0" w:space="0" w:color="auto"/>
        <w:bottom w:val="none" w:sz="0" w:space="0" w:color="auto"/>
        <w:right w:val="none" w:sz="0" w:space="0" w:color="auto"/>
      </w:divBdr>
    </w:div>
    <w:div w:id="578641595">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1278775">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21307689">
      <w:bodyDiv w:val="1"/>
      <w:marLeft w:val="0"/>
      <w:marRight w:val="0"/>
      <w:marTop w:val="0"/>
      <w:marBottom w:val="0"/>
      <w:divBdr>
        <w:top w:val="none" w:sz="0" w:space="0" w:color="auto"/>
        <w:left w:val="none" w:sz="0" w:space="0" w:color="auto"/>
        <w:bottom w:val="none" w:sz="0" w:space="0" w:color="auto"/>
        <w:right w:val="none" w:sz="0" w:space="0" w:color="auto"/>
      </w:divBdr>
    </w:div>
    <w:div w:id="654186058">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74303859">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889656425">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18052458">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70206566">
      <w:bodyDiv w:val="1"/>
      <w:marLeft w:val="0"/>
      <w:marRight w:val="0"/>
      <w:marTop w:val="0"/>
      <w:marBottom w:val="0"/>
      <w:divBdr>
        <w:top w:val="none" w:sz="0" w:space="0" w:color="auto"/>
        <w:left w:val="none" w:sz="0" w:space="0" w:color="auto"/>
        <w:bottom w:val="none" w:sz="0" w:space="0" w:color="auto"/>
        <w:right w:val="none" w:sz="0" w:space="0" w:color="auto"/>
      </w:divBdr>
    </w:div>
    <w:div w:id="986086534">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89817063">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0861865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46624530">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78875249">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1255156">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68668465">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494251004">
      <w:bodyDiv w:val="1"/>
      <w:marLeft w:val="0"/>
      <w:marRight w:val="0"/>
      <w:marTop w:val="0"/>
      <w:marBottom w:val="0"/>
      <w:divBdr>
        <w:top w:val="none" w:sz="0" w:space="0" w:color="auto"/>
        <w:left w:val="none" w:sz="0" w:space="0" w:color="auto"/>
        <w:bottom w:val="none" w:sz="0" w:space="0" w:color="auto"/>
        <w:right w:val="none" w:sz="0" w:space="0" w:color="auto"/>
      </w:divBdr>
    </w:div>
    <w:div w:id="151607109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598755591">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699621093">
      <w:bodyDiv w:val="1"/>
      <w:marLeft w:val="0"/>
      <w:marRight w:val="0"/>
      <w:marTop w:val="0"/>
      <w:marBottom w:val="0"/>
      <w:divBdr>
        <w:top w:val="none" w:sz="0" w:space="0" w:color="auto"/>
        <w:left w:val="none" w:sz="0" w:space="0" w:color="auto"/>
        <w:bottom w:val="none" w:sz="0" w:space="0" w:color="auto"/>
        <w:right w:val="none" w:sz="0" w:space="0" w:color="auto"/>
      </w:divBdr>
    </w:div>
    <w:div w:id="1700353881">
      <w:bodyDiv w:val="1"/>
      <w:marLeft w:val="0"/>
      <w:marRight w:val="0"/>
      <w:marTop w:val="0"/>
      <w:marBottom w:val="0"/>
      <w:divBdr>
        <w:top w:val="none" w:sz="0" w:space="0" w:color="auto"/>
        <w:left w:val="none" w:sz="0" w:space="0" w:color="auto"/>
        <w:bottom w:val="none" w:sz="0" w:space="0" w:color="auto"/>
        <w:right w:val="none" w:sz="0" w:space="0" w:color="auto"/>
      </w:divBdr>
    </w:div>
    <w:div w:id="1706714427">
      <w:bodyDiv w:val="1"/>
      <w:marLeft w:val="0"/>
      <w:marRight w:val="0"/>
      <w:marTop w:val="0"/>
      <w:marBottom w:val="0"/>
      <w:divBdr>
        <w:top w:val="none" w:sz="0" w:space="0" w:color="auto"/>
        <w:left w:val="none" w:sz="0" w:space="0" w:color="auto"/>
        <w:bottom w:val="none" w:sz="0" w:space="0" w:color="auto"/>
        <w:right w:val="none" w:sz="0" w:space="0" w:color="auto"/>
      </w:divBdr>
    </w:div>
    <w:div w:id="1721440507">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0749107">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68048187">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 w:id="2130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374</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Race, Hannah</cp:lastModifiedBy>
  <cp:revision>67</cp:revision>
  <cp:lastPrinted>2017-12-12T08:11:00Z</cp:lastPrinted>
  <dcterms:created xsi:type="dcterms:W3CDTF">2021-10-20T12:36:00Z</dcterms:created>
  <dcterms:modified xsi:type="dcterms:W3CDTF">2023-12-05T14:09:00Z</dcterms:modified>
</cp:coreProperties>
</file>